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EC3AB0">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EC3AB0">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087C51C2" w:rsidR="001A53D6" w:rsidRPr="00C66E4D" w:rsidRDefault="00B94732" w:rsidP="00EC3AB0">
            <w:pPr>
              <w:spacing w:line="360" w:lineRule="auto"/>
              <w:jc w:val="both"/>
              <w:rPr>
                <w:rFonts w:ascii="Times New Roman" w:hAnsi="Times New Roman" w:cs="Times New Roman"/>
                <w:b/>
                <w:color w:val="000000" w:themeColor="text1"/>
              </w:rPr>
            </w:pPr>
            <w:r w:rsidRPr="00B94732">
              <w:rPr>
                <w:rFonts w:ascii="Times New Roman" w:hAnsi="Times New Roman" w:cs="Times New Roman"/>
                <w:b/>
                <w:color w:val="000000" w:themeColor="text1"/>
              </w:rPr>
              <w:t>JMDD-0109</w:t>
            </w:r>
          </w:p>
        </w:tc>
        <w:tc>
          <w:tcPr>
            <w:tcW w:w="3600" w:type="dxa"/>
          </w:tcPr>
          <w:p w14:paraId="00189E9A" w14:textId="4B892B8C" w:rsidR="009E6A0F" w:rsidRPr="00C66E4D" w:rsidRDefault="003069E0"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EC3AB0">
            <w:pPr>
              <w:autoSpaceDE w:val="0"/>
              <w:autoSpaceDN w:val="0"/>
              <w:adjustRightInd w:val="0"/>
              <w:spacing w:after="0" w:line="360" w:lineRule="auto"/>
              <w:jc w:val="both"/>
              <w:rPr>
                <w:rFonts w:ascii="Times New Roman" w:hAnsi="Times New Roman" w:cs="Times New Roman"/>
                <w:b/>
                <w:color w:val="000000" w:themeColor="text1"/>
              </w:rPr>
            </w:pPr>
          </w:p>
          <w:p w14:paraId="0E0051C1" w14:textId="31EDC91B" w:rsidR="003069E0" w:rsidRPr="00C66E4D" w:rsidRDefault="00B94732"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B94732">
              <w:rPr>
                <w:rFonts w:ascii="Times New Roman" w:hAnsi="Times New Roman" w:cs="Times New Roman"/>
                <w:b/>
                <w:bCs/>
                <w:color w:val="000000" w:themeColor="text1"/>
                <w:lang w:val="en-GB"/>
              </w:rPr>
              <w:t xml:space="preserve">Simon </w:t>
            </w:r>
            <w:proofErr w:type="spellStart"/>
            <w:r w:rsidRPr="00B94732">
              <w:rPr>
                <w:rFonts w:ascii="Times New Roman" w:hAnsi="Times New Roman" w:cs="Times New Roman"/>
                <w:b/>
                <w:bCs/>
                <w:color w:val="000000" w:themeColor="text1"/>
                <w:lang w:val="en-GB"/>
              </w:rPr>
              <w:t>Kornél</w:t>
            </w:r>
            <w:proofErr w:type="spellEnd"/>
          </w:p>
        </w:tc>
        <w:tc>
          <w:tcPr>
            <w:tcW w:w="3443" w:type="dxa"/>
          </w:tcPr>
          <w:p w14:paraId="3D4D1535" w14:textId="581F9B78" w:rsidR="008B4488" w:rsidRPr="00C66E4D" w:rsidRDefault="00240F9C"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EC3AB0">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EC3AB0">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011C6CA9" w:rsidR="002A5015" w:rsidRPr="00C66E4D" w:rsidRDefault="00E9204E" w:rsidP="00EC3AB0">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2A2A96" w:rsidRPr="002A2A96">
              <w:rPr>
                <w:rFonts w:ascii="Times New Roman" w:eastAsia="Times New Roman" w:hAnsi="Times New Roman" w:cs="Times New Roman"/>
                <w:b/>
                <w:bCs/>
                <w:color w:val="000000" w:themeColor="text1"/>
                <w:shd w:val="clear" w:color="auto" w:fill="FFFFFF"/>
                <w:lang w:val="en-IN" w:eastAsia="en-IN"/>
              </w:rPr>
              <w:t>Additional arguments against the correlation between blood glucose values and cellular metabolism</w:t>
            </w:r>
          </w:p>
          <w:p w14:paraId="0C162048" w14:textId="16EC9D37" w:rsidR="005C4E59" w:rsidRDefault="00140858" w:rsidP="0046785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C66E4D">
              <w:rPr>
                <w:rFonts w:ascii="Times New Roman" w:eastAsia="Times New Roman" w:hAnsi="Times New Roman" w:cs="Times New Roman"/>
                <w:bCs/>
                <w:color w:val="000000" w:themeColor="text1"/>
                <w:shd w:val="clear" w:color="auto" w:fill="FFFFFF"/>
                <w:lang w:val="en-IN" w:eastAsia="en-IN"/>
              </w:rPr>
              <w:t>from</w:t>
            </w:r>
            <w:r w:rsidRPr="00C66E4D">
              <w:rPr>
                <w:rFonts w:ascii="Times New Roman" w:eastAsia="Times New Roman" w:hAnsi="Times New Roman" w:cs="Times New Roman"/>
                <w:bCs/>
                <w:color w:val="000000" w:themeColor="text1"/>
                <w:shd w:val="clear" w:color="auto" w:fill="FFFFFF"/>
                <w:lang w:val="en-IN" w:eastAsia="en-IN"/>
              </w:rPr>
              <w:t xml:space="preserve"> Reviewer</w:t>
            </w:r>
            <w:r w:rsidR="0063559D" w:rsidRPr="00C66E4D">
              <w:rPr>
                <w:rFonts w:ascii="Times New Roman" w:hAnsi="Times New Roman" w:cs="Times New Roman"/>
                <w:color w:val="000000" w:themeColor="text1"/>
              </w:rPr>
              <w:t xml:space="preserve">: </w:t>
            </w:r>
            <w:r w:rsidR="001923FE" w:rsidRPr="00C66E4D">
              <w:rPr>
                <w:rFonts w:ascii="Times New Roman" w:eastAsia="Times New Roman" w:hAnsi="Times New Roman" w:cs="Times New Roman"/>
                <w:bCs/>
                <w:color w:val="000000" w:themeColor="text1"/>
                <w:shd w:val="clear" w:color="auto" w:fill="FFFFFF"/>
                <w:lang w:val="en-IN" w:eastAsia="en-IN"/>
              </w:rPr>
              <w:t xml:space="preserve">- </w:t>
            </w:r>
            <w:r w:rsidR="002A2A96" w:rsidRPr="002A2A96">
              <w:rPr>
                <w:rFonts w:ascii="Times New Roman" w:eastAsia="Times New Roman" w:hAnsi="Times New Roman" w:cs="Times New Roman"/>
                <w:bCs/>
                <w:color w:val="000000" w:themeColor="text1"/>
                <w:shd w:val="clear" w:color="auto" w:fill="FFFFFF"/>
                <w:lang w:val="en-IN" w:eastAsia="en-IN"/>
              </w:rPr>
              <w:t xml:space="preserve">The theme of the manuscript is interesting, and I think that this paper is relevant for this journal. However, </w:t>
            </w:r>
            <w:proofErr w:type="gramStart"/>
            <w:r w:rsidR="002A2A96" w:rsidRPr="002A2A96">
              <w:rPr>
                <w:rFonts w:ascii="Times New Roman" w:eastAsia="Times New Roman" w:hAnsi="Times New Roman" w:cs="Times New Roman"/>
                <w:bCs/>
                <w:color w:val="000000" w:themeColor="text1"/>
                <w:shd w:val="clear" w:color="auto" w:fill="FFFFFF"/>
                <w:lang w:val="en-IN" w:eastAsia="en-IN"/>
              </w:rPr>
              <w:t>there are some elements of the manuscript that</w:t>
            </w:r>
            <w:proofErr w:type="gramEnd"/>
            <w:r w:rsidR="002A2A96" w:rsidRPr="002A2A96">
              <w:rPr>
                <w:rFonts w:ascii="Times New Roman" w:eastAsia="Times New Roman" w:hAnsi="Times New Roman" w:cs="Times New Roman"/>
                <w:bCs/>
                <w:color w:val="000000" w:themeColor="text1"/>
                <w:shd w:val="clear" w:color="auto" w:fill="FFFFFF"/>
                <w:lang w:val="en-IN" w:eastAsia="en-IN"/>
              </w:rPr>
              <w:t xml:space="preserve"> r</w:t>
            </w:r>
            <w:r w:rsidR="002A2A96">
              <w:rPr>
                <w:rFonts w:ascii="Times New Roman" w:eastAsia="Times New Roman" w:hAnsi="Times New Roman" w:cs="Times New Roman"/>
                <w:bCs/>
                <w:color w:val="000000" w:themeColor="text1"/>
                <w:shd w:val="clear" w:color="auto" w:fill="FFFFFF"/>
                <w:lang w:val="en-IN" w:eastAsia="en-IN"/>
              </w:rPr>
              <w:t>equire substantial improvements.</w:t>
            </w:r>
          </w:p>
          <w:p w14:paraId="3D316338" w14:textId="77777777" w:rsidR="002A2A96" w:rsidRPr="002A2A96" w:rsidRDefault="002A2A96" w:rsidP="00BE6FED">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A2A96">
              <w:rPr>
                <w:rFonts w:ascii="Times New Roman" w:eastAsia="Times New Roman" w:hAnsi="Times New Roman" w:cs="Times New Roman"/>
                <w:bCs/>
                <w:color w:val="000000" w:themeColor="text1"/>
                <w:shd w:val="clear" w:color="auto" w:fill="FFFFFF"/>
                <w:lang w:val="en-IN" w:eastAsia="en-IN"/>
              </w:rPr>
              <w:t xml:space="preserve">The title of the manuscript indicates that this paper provides further analysis of the relationship between blood glucose levels and cellular metabolism. However, it is difficult to recognize what particular new arguments, compared to those proposed in earlier papers, </w:t>
            </w:r>
            <w:proofErr w:type="gramStart"/>
            <w:r w:rsidRPr="002A2A96">
              <w:rPr>
                <w:rFonts w:ascii="Times New Roman" w:eastAsia="Times New Roman" w:hAnsi="Times New Roman" w:cs="Times New Roman"/>
                <w:bCs/>
                <w:color w:val="000000" w:themeColor="text1"/>
                <w:shd w:val="clear" w:color="auto" w:fill="FFFFFF"/>
                <w:lang w:val="en-IN" w:eastAsia="en-IN"/>
              </w:rPr>
              <w:t>are discussed</w:t>
            </w:r>
            <w:proofErr w:type="gramEnd"/>
            <w:r w:rsidRPr="002A2A96">
              <w:rPr>
                <w:rFonts w:ascii="Times New Roman" w:eastAsia="Times New Roman" w:hAnsi="Times New Roman" w:cs="Times New Roman"/>
                <w:bCs/>
                <w:color w:val="000000" w:themeColor="text1"/>
                <w:shd w:val="clear" w:color="auto" w:fill="FFFFFF"/>
                <w:lang w:val="en-IN" w:eastAsia="en-IN"/>
              </w:rPr>
              <w:t xml:space="preserve"> in this review. </w:t>
            </w:r>
          </w:p>
          <w:p w14:paraId="004B6A4B" w14:textId="6845CF05" w:rsidR="002A2A96" w:rsidRPr="002A2A96" w:rsidRDefault="002A2A96" w:rsidP="00BE6FED">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A2A96">
              <w:rPr>
                <w:rFonts w:ascii="Times New Roman" w:eastAsia="Times New Roman" w:hAnsi="Times New Roman" w:cs="Times New Roman"/>
                <w:bCs/>
                <w:color w:val="000000" w:themeColor="text1"/>
                <w:shd w:val="clear" w:color="auto" w:fill="FFFFFF"/>
                <w:lang w:val="en-IN" w:eastAsia="en-IN"/>
              </w:rPr>
              <w:t xml:space="preserve">Provide </w:t>
            </w:r>
            <w:proofErr w:type="gramStart"/>
            <w:r w:rsidRPr="002A2A96">
              <w:rPr>
                <w:rFonts w:ascii="Times New Roman" w:eastAsia="Times New Roman" w:hAnsi="Times New Roman" w:cs="Times New Roman"/>
                <w:bCs/>
                <w:color w:val="000000" w:themeColor="text1"/>
                <w:shd w:val="clear" w:color="auto" w:fill="FFFFFF"/>
                <w:lang w:val="en-IN" w:eastAsia="en-IN"/>
              </w:rPr>
              <w:t xml:space="preserve">more detailed explanations of the underlying mechanisms linking </w:t>
            </w:r>
            <w:proofErr w:type="spellStart"/>
            <w:r w:rsidRPr="002A2A96">
              <w:rPr>
                <w:rFonts w:ascii="Times New Roman" w:eastAsia="Times New Roman" w:hAnsi="Times New Roman" w:cs="Times New Roman"/>
                <w:bCs/>
                <w:color w:val="000000" w:themeColor="text1"/>
                <w:shd w:val="clear" w:color="auto" w:fill="FFFFFF"/>
                <w:lang w:val="en-IN" w:eastAsia="en-IN"/>
              </w:rPr>
              <w:t>dysmetabolism</w:t>
            </w:r>
            <w:proofErr w:type="spellEnd"/>
            <w:r w:rsidRPr="002A2A96">
              <w:rPr>
                <w:rFonts w:ascii="Times New Roman" w:eastAsia="Times New Roman" w:hAnsi="Times New Roman" w:cs="Times New Roman"/>
                <w:bCs/>
                <w:color w:val="000000" w:themeColor="text1"/>
                <w:shd w:val="clear" w:color="auto" w:fill="FFFFFF"/>
                <w:lang w:val="en-IN" w:eastAsia="en-IN"/>
              </w:rPr>
              <w:t>, chronic stress, diabetes, and ischemic damage</w:t>
            </w:r>
            <w:proofErr w:type="gramEnd"/>
            <w:r w:rsidRPr="002A2A96">
              <w:rPr>
                <w:rFonts w:ascii="Times New Roman" w:eastAsia="Times New Roman" w:hAnsi="Times New Roman" w:cs="Times New Roman"/>
                <w:bCs/>
                <w:color w:val="000000" w:themeColor="text1"/>
                <w:shd w:val="clear" w:color="auto" w:fill="FFFFFF"/>
                <w:lang w:val="en-IN" w:eastAsia="en-IN"/>
              </w:rPr>
              <w:t>. Explore molecular pat</w:t>
            </w:r>
            <w:bookmarkStart w:id="0" w:name="_GoBack"/>
            <w:bookmarkEnd w:id="0"/>
            <w:r w:rsidRPr="002A2A96">
              <w:rPr>
                <w:rFonts w:ascii="Times New Roman" w:eastAsia="Times New Roman" w:hAnsi="Times New Roman" w:cs="Times New Roman"/>
                <w:bCs/>
                <w:color w:val="000000" w:themeColor="text1"/>
                <w:shd w:val="clear" w:color="auto" w:fill="FFFFFF"/>
                <w:lang w:val="en-IN" w:eastAsia="en-IN"/>
              </w:rPr>
              <w:t xml:space="preserve">hways, </w:t>
            </w:r>
            <w:proofErr w:type="spellStart"/>
            <w:r w:rsidRPr="002A2A96">
              <w:rPr>
                <w:rFonts w:ascii="Times New Roman" w:eastAsia="Times New Roman" w:hAnsi="Times New Roman" w:cs="Times New Roman"/>
                <w:bCs/>
                <w:color w:val="000000" w:themeColor="text1"/>
                <w:shd w:val="clear" w:color="auto" w:fill="FFFFFF"/>
                <w:lang w:val="en-IN" w:eastAsia="en-IN"/>
              </w:rPr>
              <w:t>signaling</w:t>
            </w:r>
            <w:proofErr w:type="spellEnd"/>
            <w:r w:rsidRPr="002A2A96">
              <w:rPr>
                <w:rFonts w:ascii="Times New Roman" w:eastAsia="Times New Roman" w:hAnsi="Times New Roman" w:cs="Times New Roman"/>
                <w:bCs/>
                <w:color w:val="000000" w:themeColor="text1"/>
                <w:shd w:val="clear" w:color="auto" w:fill="FFFFFF"/>
                <w:lang w:val="en-IN" w:eastAsia="en-IN"/>
              </w:rPr>
              <w:t xml:space="preserve"> cascades, and physiological processes involved to deepen understanding.</w:t>
            </w:r>
          </w:p>
          <w:p w14:paraId="5BBA56E1" w14:textId="77777777" w:rsidR="002A2A96" w:rsidRPr="002A2A96" w:rsidRDefault="002A2A96" w:rsidP="00BE6FED">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A2A96">
              <w:rPr>
                <w:rFonts w:ascii="Times New Roman" w:eastAsia="Times New Roman" w:hAnsi="Times New Roman" w:cs="Times New Roman"/>
                <w:bCs/>
                <w:color w:val="000000" w:themeColor="text1"/>
                <w:shd w:val="clear" w:color="auto" w:fill="FFFFFF"/>
                <w:lang w:val="en-IN" w:eastAsia="en-IN"/>
              </w:rPr>
              <w:t>Discuss the clinical implications of the findings in terms of diagnosis, treatment, and management of metabolic disorders and chronic stress-related conditions. Consider practical recommendations for healthcare practitioners based on the research findings.</w:t>
            </w:r>
          </w:p>
          <w:p w14:paraId="010AAB63" w14:textId="250F2387" w:rsidR="002A2A96" w:rsidRPr="002A2A96" w:rsidRDefault="002A2A96" w:rsidP="00BE6FED">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A2A96">
              <w:rPr>
                <w:rFonts w:ascii="Times New Roman" w:eastAsia="Times New Roman" w:hAnsi="Times New Roman" w:cs="Times New Roman"/>
                <w:bCs/>
                <w:color w:val="000000" w:themeColor="text1"/>
                <w:shd w:val="clear" w:color="auto" w:fill="FFFFFF"/>
                <w:lang w:val="en-IN" w:eastAsia="en-IN"/>
              </w:rPr>
              <w:t>Incorporate visual aids such as figures, diagrams, or tables to illustrate key concepts, pathways, or relationships described in the text. Visual representations can enhance comprehension and retention of complex information.</w:t>
            </w:r>
          </w:p>
          <w:p w14:paraId="766D2E4C" w14:textId="3B56EA51" w:rsidR="002A2A96" w:rsidRPr="002A2A96" w:rsidRDefault="002A2A96" w:rsidP="00BE6FED">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A2A96">
              <w:rPr>
                <w:rFonts w:ascii="Times New Roman" w:eastAsia="Times New Roman" w:hAnsi="Times New Roman" w:cs="Times New Roman"/>
                <w:bCs/>
                <w:color w:val="000000" w:themeColor="text1"/>
                <w:shd w:val="clear" w:color="auto" w:fill="FFFFFF"/>
                <w:lang w:val="en-IN" w:eastAsia="en-IN"/>
              </w:rPr>
              <w:t>Include references to empirical studies, clinical trials, and epidemiological data to support the assertions and hypotheses presented in the manuscript. This will enhance the credibility and reliability of the findings.</w:t>
            </w:r>
          </w:p>
          <w:p w14:paraId="7314D3B5" w14:textId="77777777" w:rsidR="002A2A96" w:rsidRDefault="002A2A96" w:rsidP="00EC3AB0">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AB82B98" w:rsidR="0049531E" w:rsidRPr="00C66E4D" w:rsidRDefault="00DE24E6" w:rsidP="00EC3AB0">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EC3AB0">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8FBF4" w14:textId="77777777" w:rsidR="003B19D3" w:rsidRDefault="003B19D3" w:rsidP="00F65AB0">
      <w:pPr>
        <w:spacing w:after="0" w:line="240" w:lineRule="auto"/>
      </w:pPr>
      <w:r>
        <w:separator/>
      </w:r>
    </w:p>
  </w:endnote>
  <w:endnote w:type="continuationSeparator" w:id="0">
    <w:p w14:paraId="6E87AAC4" w14:textId="77777777" w:rsidR="003B19D3" w:rsidRDefault="003B19D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64048" w14:textId="77777777" w:rsidR="003B19D3" w:rsidRDefault="003B19D3" w:rsidP="00F65AB0">
      <w:pPr>
        <w:spacing w:after="0" w:line="240" w:lineRule="auto"/>
      </w:pPr>
      <w:r>
        <w:separator/>
      </w:r>
    </w:p>
  </w:footnote>
  <w:footnote w:type="continuationSeparator" w:id="0">
    <w:p w14:paraId="7CE25F4A" w14:textId="77777777" w:rsidR="003B19D3" w:rsidRDefault="003B19D3"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4"/>
  </w:num>
  <w:num w:numId="4">
    <w:abstractNumId w:val="1"/>
  </w:num>
  <w:num w:numId="5">
    <w:abstractNumId w:val="3"/>
  </w:num>
  <w:num w:numId="6">
    <w:abstractNumId w:val="17"/>
  </w:num>
  <w:num w:numId="7">
    <w:abstractNumId w:val="15"/>
  </w:num>
  <w:num w:numId="8">
    <w:abstractNumId w:val="10"/>
  </w:num>
  <w:num w:numId="9">
    <w:abstractNumId w:val="14"/>
  </w:num>
  <w:num w:numId="10">
    <w:abstractNumId w:val="16"/>
  </w:num>
  <w:num w:numId="11">
    <w:abstractNumId w:val="6"/>
  </w:num>
  <w:num w:numId="12">
    <w:abstractNumId w:val="12"/>
  </w:num>
  <w:num w:numId="13">
    <w:abstractNumId w:val="8"/>
  </w:num>
  <w:num w:numId="14">
    <w:abstractNumId w:val="13"/>
  </w:num>
  <w:num w:numId="15">
    <w:abstractNumId w:val="9"/>
  </w:num>
  <w:num w:numId="16">
    <w:abstractNumId w:val="5"/>
  </w:num>
  <w:num w:numId="17">
    <w:abstractNumId w:val="2"/>
  </w:num>
  <w:num w:numId="1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636"/>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19D3"/>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37CC"/>
    <w:rsid w:val="00A1516C"/>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4732"/>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E6FED"/>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0914025">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CEE18-3FCA-4C47-8532-C4505D70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2024-03-01T10:29:00Z</dcterms:created>
  <dcterms:modified xsi:type="dcterms:W3CDTF">2024-03-01T10:30:00Z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